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1A899" w14:textId="37E6BD55" w:rsidR="0017673B" w:rsidRDefault="00DE3FB8" w:rsidP="00DE3FB8">
      <w:pPr>
        <w:jc w:val="center"/>
        <w:rPr>
          <w:b/>
          <w:bCs/>
          <w:sz w:val="28"/>
          <w:szCs w:val="28"/>
        </w:rPr>
      </w:pPr>
      <w:r w:rsidRPr="00DE3FB8">
        <w:rPr>
          <w:b/>
          <w:bCs/>
          <w:sz w:val="28"/>
          <w:szCs w:val="28"/>
        </w:rPr>
        <w:t>Early Help at Chellaston</w:t>
      </w:r>
    </w:p>
    <w:p w14:paraId="29FA37DA" w14:textId="7D1E691D" w:rsidR="00DE3FB8" w:rsidRDefault="00DE3FB8" w:rsidP="00DE3FB8">
      <w:pPr>
        <w:jc w:val="center"/>
        <w:rPr>
          <w:b/>
          <w:bCs/>
          <w:sz w:val="28"/>
          <w:szCs w:val="28"/>
        </w:rPr>
      </w:pPr>
    </w:p>
    <w:p w14:paraId="12B38130" w14:textId="31A122E0" w:rsidR="00FD6A29" w:rsidRPr="00FD6A29" w:rsidRDefault="00FD6A29" w:rsidP="00FD6A29">
      <w:pPr>
        <w:rPr>
          <w:b/>
          <w:bCs/>
          <w:sz w:val="28"/>
          <w:szCs w:val="28"/>
        </w:rPr>
      </w:pPr>
      <w:r w:rsidRPr="00FD6A29">
        <w:rPr>
          <w:b/>
          <w:bCs/>
          <w:sz w:val="28"/>
          <w:szCs w:val="28"/>
        </w:rPr>
        <w:t xml:space="preserve">Concerns about a </w:t>
      </w:r>
      <w:proofErr w:type="gramStart"/>
      <w:r w:rsidRPr="00FD6A29">
        <w:rPr>
          <w:b/>
          <w:bCs/>
          <w:sz w:val="28"/>
          <w:szCs w:val="28"/>
        </w:rPr>
        <w:t>child</w:t>
      </w:r>
      <w:proofErr w:type="gramEnd"/>
    </w:p>
    <w:p w14:paraId="36F60192" w14:textId="1A71D718" w:rsidR="00DE3FB8" w:rsidRDefault="00DE3FB8" w:rsidP="00DE3FB8">
      <w:pPr>
        <w:rPr>
          <w:sz w:val="28"/>
          <w:szCs w:val="28"/>
        </w:rPr>
      </w:pPr>
      <w:r>
        <w:rPr>
          <w:sz w:val="28"/>
          <w:szCs w:val="28"/>
        </w:rPr>
        <w:t>Safeguarding and Wellbeing concerns can be raised by anyone at Chellaston Academy via CPOMS or a paper Concern Form (via Reception).</w:t>
      </w:r>
    </w:p>
    <w:p w14:paraId="1C5576DB" w14:textId="2BD6118F" w:rsidR="00DE3FB8" w:rsidRDefault="00DE3FB8" w:rsidP="00DE3FB8">
      <w:pPr>
        <w:rPr>
          <w:sz w:val="28"/>
          <w:szCs w:val="28"/>
        </w:rPr>
      </w:pPr>
      <w:r>
        <w:rPr>
          <w:sz w:val="28"/>
          <w:szCs w:val="28"/>
        </w:rPr>
        <w:t xml:space="preserve">Upon receipt of a concern, we will follow the referral flowchart (see Child Protection Policy) to assess need and implement support and actions. </w:t>
      </w:r>
    </w:p>
    <w:p w14:paraId="4E6C5787" w14:textId="7B6E47A8" w:rsidR="00DE3FB8" w:rsidRDefault="00DE3FB8" w:rsidP="00DE3FB8">
      <w:pPr>
        <w:rPr>
          <w:sz w:val="28"/>
          <w:szCs w:val="28"/>
        </w:rPr>
      </w:pPr>
      <w:r>
        <w:rPr>
          <w:sz w:val="28"/>
          <w:szCs w:val="28"/>
        </w:rPr>
        <w:t xml:space="preserve">Students will be identified as having </w:t>
      </w:r>
      <w:r w:rsidRPr="00DE3FB8">
        <w:rPr>
          <w:i/>
          <w:iCs/>
          <w:sz w:val="28"/>
          <w:szCs w:val="28"/>
        </w:rPr>
        <w:t>low level, emerging</w:t>
      </w:r>
      <w:r>
        <w:rPr>
          <w:sz w:val="28"/>
          <w:szCs w:val="28"/>
        </w:rPr>
        <w:t xml:space="preserve">, or </w:t>
      </w:r>
      <w:r w:rsidRPr="00DE3FB8">
        <w:rPr>
          <w:i/>
          <w:iCs/>
          <w:sz w:val="28"/>
          <w:szCs w:val="28"/>
        </w:rPr>
        <w:t>complex needs.</w:t>
      </w:r>
      <w:r>
        <w:rPr>
          <w:sz w:val="28"/>
          <w:szCs w:val="28"/>
        </w:rPr>
        <w:t xml:space="preserve"> </w:t>
      </w:r>
    </w:p>
    <w:p w14:paraId="50BFFB15" w14:textId="2A105812" w:rsidR="00DE3FB8" w:rsidRDefault="00DE3FB8" w:rsidP="00DE3FB8">
      <w:pPr>
        <w:rPr>
          <w:sz w:val="28"/>
          <w:szCs w:val="28"/>
        </w:rPr>
      </w:pPr>
      <w:r w:rsidRPr="00FD6A29">
        <w:rPr>
          <w:i/>
          <w:iCs/>
          <w:sz w:val="28"/>
          <w:szCs w:val="28"/>
        </w:rPr>
        <w:t>Low level</w:t>
      </w:r>
      <w:r>
        <w:rPr>
          <w:sz w:val="28"/>
          <w:szCs w:val="28"/>
        </w:rPr>
        <w:t xml:space="preserve"> needs will usually be supported by form tutors, </w:t>
      </w:r>
      <w:proofErr w:type="gramStart"/>
      <w:r>
        <w:rPr>
          <w:sz w:val="28"/>
          <w:szCs w:val="28"/>
        </w:rPr>
        <w:t>SPLs</w:t>
      </w:r>
      <w:proofErr w:type="gramEnd"/>
      <w:r>
        <w:rPr>
          <w:sz w:val="28"/>
          <w:szCs w:val="28"/>
        </w:rPr>
        <w:t xml:space="preserve"> or a wellbeing mentor, alongside access to universal services within the academy. </w:t>
      </w:r>
    </w:p>
    <w:p w14:paraId="500F6E6C" w14:textId="40F80E0E" w:rsidR="00DE3FB8" w:rsidRDefault="00DE3FB8" w:rsidP="00DE3FB8">
      <w:pPr>
        <w:rPr>
          <w:sz w:val="28"/>
          <w:szCs w:val="28"/>
        </w:rPr>
      </w:pPr>
      <w:r>
        <w:rPr>
          <w:sz w:val="28"/>
          <w:szCs w:val="28"/>
        </w:rPr>
        <w:t xml:space="preserve">Where a child is identified as having </w:t>
      </w:r>
      <w:r w:rsidRPr="00DE3FB8">
        <w:rPr>
          <w:i/>
          <w:iCs/>
          <w:sz w:val="28"/>
          <w:szCs w:val="28"/>
        </w:rPr>
        <w:t>emerging needs</w:t>
      </w:r>
      <w:r>
        <w:rPr>
          <w:sz w:val="28"/>
          <w:szCs w:val="28"/>
        </w:rPr>
        <w:t xml:space="preserve">, access to ‘Early Help’ will most likely be considered. </w:t>
      </w:r>
    </w:p>
    <w:p w14:paraId="073FF3B9" w14:textId="13698BFF" w:rsidR="00FD6A29" w:rsidRPr="00FD6A29" w:rsidRDefault="00FD6A29" w:rsidP="00DE3FB8">
      <w:pPr>
        <w:rPr>
          <w:sz w:val="28"/>
          <w:szCs w:val="28"/>
        </w:rPr>
      </w:pPr>
      <w:r>
        <w:rPr>
          <w:i/>
          <w:iCs/>
          <w:sz w:val="28"/>
          <w:szCs w:val="28"/>
        </w:rPr>
        <w:t xml:space="preserve">Complex needs </w:t>
      </w:r>
      <w:r>
        <w:rPr>
          <w:sz w:val="28"/>
          <w:szCs w:val="28"/>
        </w:rPr>
        <w:t xml:space="preserve">often require support from partner agencies, including, Social Care or Health services. </w:t>
      </w:r>
    </w:p>
    <w:p w14:paraId="2901B135" w14:textId="532C79D2" w:rsidR="00FD6A29" w:rsidRDefault="00FD6A29" w:rsidP="00DE3FB8">
      <w:pPr>
        <w:rPr>
          <w:sz w:val="28"/>
          <w:szCs w:val="28"/>
        </w:rPr>
      </w:pPr>
    </w:p>
    <w:p w14:paraId="6C4A525D" w14:textId="3885D9A7" w:rsidR="00FD6A29" w:rsidRPr="00FD6A29" w:rsidRDefault="00FD6A29" w:rsidP="00DE3FB8">
      <w:pPr>
        <w:rPr>
          <w:b/>
          <w:bCs/>
          <w:sz w:val="28"/>
          <w:szCs w:val="28"/>
        </w:rPr>
      </w:pPr>
      <w:r>
        <w:rPr>
          <w:b/>
          <w:bCs/>
          <w:sz w:val="28"/>
          <w:szCs w:val="28"/>
        </w:rPr>
        <w:t>What is Early Help?</w:t>
      </w:r>
    </w:p>
    <w:p w14:paraId="35494B93" w14:textId="77777777" w:rsidR="00C90FAC" w:rsidRDefault="00DE3FB8" w:rsidP="00DE3FB8">
      <w:pPr>
        <w:rPr>
          <w:sz w:val="28"/>
          <w:szCs w:val="28"/>
        </w:rPr>
      </w:pPr>
      <w:r>
        <w:rPr>
          <w:sz w:val="28"/>
          <w:szCs w:val="28"/>
        </w:rPr>
        <w:t xml:space="preserve">Early Help is support or intervention given to a child (and family) when a problem first emerges. </w:t>
      </w:r>
    </w:p>
    <w:p w14:paraId="5F6CC30B" w14:textId="58A84E7B" w:rsidR="00DE3FB8" w:rsidRDefault="00DE3FB8" w:rsidP="00DE3FB8">
      <w:pPr>
        <w:rPr>
          <w:sz w:val="28"/>
          <w:szCs w:val="28"/>
        </w:rPr>
      </w:pPr>
      <w:r>
        <w:rPr>
          <w:sz w:val="28"/>
          <w:szCs w:val="28"/>
        </w:rPr>
        <w:t xml:space="preserve">It could consist of school-based support, home-visit programmes, or mentoring. </w:t>
      </w:r>
    </w:p>
    <w:p w14:paraId="4BD7B3A7" w14:textId="25471339" w:rsidR="00C90FAC" w:rsidRPr="00C90FAC" w:rsidRDefault="00C90FAC" w:rsidP="00DE3FB8">
      <w:pPr>
        <w:rPr>
          <w:sz w:val="28"/>
          <w:szCs w:val="28"/>
          <w:u w:val="single"/>
        </w:rPr>
      </w:pPr>
      <w:r>
        <w:rPr>
          <w:sz w:val="28"/>
          <w:szCs w:val="28"/>
          <w:u w:val="single"/>
        </w:rPr>
        <w:t>School-based</w:t>
      </w:r>
      <w:r w:rsidRPr="00C90FAC">
        <w:rPr>
          <w:sz w:val="28"/>
          <w:szCs w:val="28"/>
          <w:u w:val="single"/>
        </w:rPr>
        <w:t>:</w:t>
      </w:r>
    </w:p>
    <w:p w14:paraId="7D5EA974" w14:textId="6946A14D" w:rsidR="002117C6" w:rsidRDefault="00DE3FB8" w:rsidP="00DE3FB8">
      <w:pPr>
        <w:rPr>
          <w:sz w:val="28"/>
          <w:szCs w:val="28"/>
        </w:rPr>
      </w:pPr>
      <w:r>
        <w:rPr>
          <w:sz w:val="28"/>
          <w:szCs w:val="28"/>
        </w:rPr>
        <w:t xml:space="preserve">Where a </w:t>
      </w:r>
      <w:r w:rsidR="00C90FAC">
        <w:rPr>
          <w:sz w:val="28"/>
          <w:szCs w:val="28"/>
        </w:rPr>
        <w:t>‘</w:t>
      </w:r>
      <w:r>
        <w:rPr>
          <w:sz w:val="28"/>
          <w:szCs w:val="28"/>
        </w:rPr>
        <w:t>single agency approach</w:t>
      </w:r>
      <w:r w:rsidR="00C90FAC">
        <w:rPr>
          <w:sz w:val="28"/>
          <w:szCs w:val="28"/>
        </w:rPr>
        <w:t>’ (</w:t>
      </w:r>
      <w:proofErr w:type="gramStart"/>
      <w:r w:rsidR="00C90FAC">
        <w:rPr>
          <w:sz w:val="28"/>
          <w:szCs w:val="28"/>
        </w:rPr>
        <w:t>i.e.</w:t>
      </w:r>
      <w:proofErr w:type="gramEnd"/>
      <w:r w:rsidR="00C90FAC">
        <w:rPr>
          <w:sz w:val="28"/>
          <w:szCs w:val="28"/>
        </w:rPr>
        <w:t xml:space="preserve"> school)</w:t>
      </w:r>
      <w:r>
        <w:rPr>
          <w:sz w:val="28"/>
          <w:szCs w:val="28"/>
        </w:rPr>
        <w:t xml:space="preserve"> is felt to be sufficient, </w:t>
      </w:r>
      <w:r w:rsidR="002117C6">
        <w:rPr>
          <w:sz w:val="28"/>
          <w:szCs w:val="28"/>
        </w:rPr>
        <w:t xml:space="preserve">a discussion will be held at our fortnightly Vulnerable Student Meetings (VSM) to decide on the most appropriate source of support. Decisions will be recorded on CPOMS, and the necessary referral form or </w:t>
      </w:r>
      <w:proofErr w:type="gramStart"/>
      <w:r w:rsidR="002117C6">
        <w:rPr>
          <w:sz w:val="28"/>
          <w:szCs w:val="28"/>
        </w:rPr>
        <w:t>paper work</w:t>
      </w:r>
      <w:proofErr w:type="gramEnd"/>
      <w:r w:rsidR="002117C6">
        <w:rPr>
          <w:sz w:val="28"/>
          <w:szCs w:val="28"/>
        </w:rPr>
        <w:t xml:space="preserve"> filled in and stored on the child’s file. </w:t>
      </w:r>
    </w:p>
    <w:p w14:paraId="6886CFD0" w14:textId="5FC3F2B8" w:rsidR="00DE3FB8" w:rsidRDefault="002117C6" w:rsidP="00DE3FB8">
      <w:pPr>
        <w:rPr>
          <w:sz w:val="28"/>
          <w:szCs w:val="28"/>
        </w:rPr>
      </w:pPr>
      <w:r>
        <w:rPr>
          <w:sz w:val="28"/>
          <w:szCs w:val="28"/>
        </w:rPr>
        <w:t>Examples of Early help at Chellaston may include:</w:t>
      </w:r>
    </w:p>
    <w:p w14:paraId="443AD4F9" w14:textId="32B933A5" w:rsidR="002117C6" w:rsidRDefault="002117C6" w:rsidP="002117C6">
      <w:pPr>
        <w:pStyle w:val="ListParagraph"/>
        <w:numPr>
          <w:ilvl w:val="0"/>
          <w:numId w:val="3"/>
        </w:numPr>
        <w:rPr>
          <w:sz w:val="28"/>
          <w:szCs w:val="28"/>
        </w:rPr>
      </w:pPr>
      <w:r>
        <w:rPr>
          <w:sz w:val="28"/>
          <w:szCs w:val="28"/>
        </w:rPr>
        <w:t xml:space="preserve">A referral to an external support agency </w:t>
      </w:r>
      <w:proofErr w:type="gramStart"/>
      <w:r>
        <w:rPr>
          <w:sz w:val="28"/>
          <w:szCs w:val="28"/>
        </w:rPr>
        <w:t>e.g.</w:t>
      </w:r>
      <w:proofErr w:type="gramEnd"/>
      <w:r>
        <w:rPr>
          <w:sz w:val="28"/>
          <w:szCs w:val="28"/>
        </w:rPr>
        <w:t xml:space="preserve"> Action for Children, </w:t>
      </w:r>
      <w:r w:rsidR="00890AA2">
        <w:rPr>
          <w:sz w:val="28"/>
          <w:szCs w:val="28"/>
        </w:rPr>
        <w:t>Safe and Sound, Build Sound Minds, CAMHS, First Steps</w:t>
      </w:r>
    </w:p>
    <w:p w14:paraId="05FF14CA" w14:textId="59D7C311" w:rsidR="00C90FAC" w:rsidRDefault="00C90FAC" w:rsidP="002117C6">
      <w:pPr>
        <w:pStyle w:val="ListParagraph"/>
        <w:numPr>
          <w:ilvl w:val="0"/>
          <w:numId w:val="3"/>
        </w:numPr>
        <w:rPr>
          <w:sz w:val="28"/>
          <w:szCs w:val="28"/>
        </w:rPr>
      </w:pPr>
      <w:r>
        <w:rPr>
          <w:sz w:val="28"/>
          <w:szCs w:val="28"/>
        </w:rPr>
        <w:lastRenderedPageBreak/>
        <w:t xml:space="preserve">A ‘pre-EHA’ (a more basic referral form) for support from a MAT workshop or session </w:t>
      </w:r>
      <w:proofErr w:type="gramStart"/>
      <w:r>
        <w:rPr>
          <w:sz w:val="28"/>
          <w:szCs w:val="28"/>
        </w:rPr>
        <w:t>e.g.</w:t>
      </w:r>
      <w:proofErr w:type="gramEnd"/>
      <w:r>
        <w:rPr>
          <w:sz w:val="28"/>
          <w:szCs w:val="28"/>
        </w:rPr>
        <w:t xml:space="preserve"> Emotional Regulation, Body Image, Online Safety</w:t>
      </w:r>
    </w:p>
    <w:p w14:paraId="3890CB48" w14:textId="1776D29B" w:rsidR="00890AA2" w:rsidRDefault="00890AA2" w:rsidP="002117C6">
      <w:pPr>
        <w:pStyle w:val="ListParagraph"/>
        <w:numPr>
          <w:ilvl w:val="0"/>
          <w:numId w:val="3"/>
        </w:numPr>
        <w:rPr>
          <w:sz w:val="28"/>
          <w:szCs w:val="28"/>
        </w:rPr>
      </w:pPr>
      <w:r>
        <w:rPr>
          <w:sz w:val="28"/>
          <w:szCs w:val="28"/>
        </w:rPr>
        <w:t>A referral to the school counsellor</w:t>
      </w:r>
    </w:p>
    <w:p w14:paraId="447A3AA2" w14:textId="3984F876" w:rsidR="00890AA2" w:rsidRDefault="00890AA2" w:rsidP="002117C6">
      <w:pPr>
        <w:pStyle w:val="ListParagraph"/>
        <w:numPr>
          <w:ilvl w:val="0"/>
          <w:numId w:val="3"/>
        </w:numPr>
        <w:rPr>
          <w:sz w:val="28"/>
          <w:szCs w:val="28"/>
        </w:rPr>
      </w:pPr>
      <w:r>
        <w:rPr>
          <w:sz w:val="28"/>
          <w:szCs w:val="28"/>
        </w:rPr>
        <w:t xml:space="preserve">Being placed on a School Support Plan – with an identified Wellbeing link and support strategies, which is then shared with relevant </w:t>
      </w:r>
      <w:proofErr w:type="gramStart"/>
      <w:r>
        <w:rPr>
          <w:sz w:val="28"/>
          <w:szCs w:val="28"/>
        </w:rPr>
        <w:t>staff</w:t>
      </w:r>
      <w:proofErr w:type="gramEnd"/>
    </w:p>
    <w:p w14:paraId="3D3CA6A0" w14:textId="44E62777" w:rsidR="00890AA2" w:rsidRDefault="00890AA2" w:rsidP="002117C6">
      <w:pPr>
        <w:pStyle w:val="ListParagraph"/>
        <w:numPr>
          <w:ilvl w:val="0"/>
          <w:numId w:val="3"/>
        </w:numPr>
        <w:rPr>
          <w:sz w:val="28"/>
          <w:szCs w:val="28"/>
        </w:rPr>
      </w:pPr>
      <w:r>
        <w:rPr>
          <w:sz w:val="28"/>
          <w:szCs w:val="28"/>
        </w:rPr>
        <w:t>Regularly scheduled appointments at The Hub</w:t>
      </w:r>
    </w:p>
    <w:p w14:paraId="009D9F9F" w14:textId="184A2C26" w:rsidR="00C90FAC" w:rsidRDefault="00890AA2" w:rsidP="00C90FAC">
      <w:pPr>
        <w:pStyle w:val="ListParagraph"/>
        <w:numPr>
          <w:ilvl w:val="0"/>
          <w:numId w:val="3"/>
        </w:numPr>
        <w:rPr>
          <w:sz w:val="28"/>
          <w:szCs w:val="28"/>
        </w:rPr>
      </w:pPr>
      <w:r>
        <w:rPr>
          <w:sz w:val="28"/>
          <w:szCs w:val="28"/>
        </w:rPr>
        <w:t>Parent/Carer meetings</w:t>
      </w:r>
    </w:p>
    <w:p w14:paraId="708C701D" w14:textId="2115FFE0" w:rsidR="00C90FAC" w:rsidRDefault="00C90FAC" w:rsidP="00C90FAC">
      <w:pPr>
        <w:rPr>
          <w:sz w:val="28"/>
          <w:szCs w:val="28"/>
          <w:u w:val="single"/>
        </w:rPr>
      </w:pPr>
      <w:r>
        <w:rPr>
          <w:sz w:val="28"/>
          <w:szCs w:val="28"/>
          <w:u w:val="single"/>
        </w:rPr>
        <w:t>Children’s Services:</w:t>
      </w:r>
    </w:p>
    <w:p w14:paraId="6405E933" w14:textId="212F436A" w:rsidR="00C90FAC" w:rsidRPr="006772A6" w:rsidRDefault="00C90FAC" w:rsidP="006772A6">
      <w:pPr>
        <w:spacing w:before="150" w:after="150" w:line="240" w:lineRule="auto"/>
        <w:rPr>
          <w:rFonts w:ascii="Calibri" w:eastAsia="Times New Roman" w:hAnsi="Calibri" w:cs="Calibri"/>
          <w:color w:val="000000"/>
          <w:sz w:val="27"/>
          <w:szCs w:val="27"/>
          <w:lang w:eastAsia="en-GB"/>
        </w:rPr>
      </w:pPr>
      <w:r>
        <w:rPr>
          <w:sz w:val="28"/>
          <w:szCs w:val="28"/>
        </w:rPr>
        <w:t>Where the school feels that the child/family would benefit from the intervention of</w:t>
      </w:r>
      <w:r w:rsidR="004D6D9A">
        <w:rPr>
          <w:sz w:val="28"/>
          <w:szCs w:val="28"/>
        </w:rPr>
        <w:t xml:space="preserve"> </w:t>
      </w:r>
      <w:r w:rsidR="006772A6">
        <w:rPr>
          <w:sz w:val="28"/>
          <w:szCs w:val="28"/>
        </w:rPr>
        <w:t>additional agencies (</w:t>
      </w:r>
      <w:proofErr w:type="gramStart"/>
      <w:r w:rsidR="006772A6">
        <w:rPr>
          <w:sz w:val="28"/>
          <w:szCs w:val="28"/>
        </w:rPr>
        <w:t>i.e.</w:t>
      </w:r>
      <w:proofErr w:type="gramEnd"/>
      <w:r w:rsidR="006772A6">
        <w:rPr>
          <w:sz w:val="28"/>
          <w:szCs w:val="28"/>
        </w:rPr>
        <w:t xml:space="preserve"> MAT, health, housing, police)</w:t>
      </w:r>
      <w:r w:rsidR="004D6D9A">
        <w:rPr>
          <w:sz w:val="28"/>
          <w:szCs w:val="28"/>
        </w:rPr>
        <w:t xml:space="preserve"> we would begin the process of completing an Early Help Assessment. </w:t>
      </w:r>
      <w:r w:rsidR="006772A6" w:rsidRPr="00942181">
        <w:rPr>
          <w:rFonts w:ascii="Calibri" w:eastAsia="Times New Roman" w:hAnsi="Calibri" w:cs="Calibri"/>
          <w:color w:val="000000"/>
          <w:sz w:val="27"/>
          <w:szCs w:val="27"/>
          <w:lang w:eastAsia="en-GB"/>
        </w:rPr>
        <w:t xml:space="preserve">Unless there are serious concerns that a child is suffering or likely to suffer abuse and maltreatment, practitioners </w:t>
      </w:r>
      <w:r w:rsidR="006772A6">
        <w:rPr>
          <w:rFonts w:ascii="Calibri" w:eastAsia="Times New Roman" w:hAnsi="Calibri" w:cs="Calibri"/>
          <w:color w:val="000000"/>
          <w:sz w:val="27"/>
          <w:szCs w:val="27"/>
          <w:lang w:eastAsia="en-GB"/>
        </w:rPr>
        <w:t xml:space="preserve">(or parents/carers) </w:t>
      </w:r>
      <w:r w:rsidR="006772A6" w:rsidRPr="00942181">
        <w:rPr>
          <w:rFonts w:ascii="Calibri" w:eastAsia="Times New Roman" w:hAnsi="Calibri" w:cs="Calibri"/>
          <w:color w:val="000000"/>
          <w:sz w:val="27"/>
          <w:szCs w:val="27"/>
          <w:lang w:eastAsia="en-GB"/>
        </w:rPr>
        <w:t xml:space="preserve">should use an Early Help Assessment to start the process of understanding the needs and strengths of the child and the parent / carers. </w:t>
      </w:r>
    </w:p>
    <w:p w14:paraId="3D8B4384" w14:textId="77777777" w:rsidR="00942181" w:rsidRPr="00942181" w:rsidRDefault="00942181" w:rsidP="00942181">
      <w:pPr>
        <w:spacing w:before="150" w:after="150"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The Early Help Assessment consists of:</w:t>
      </w:r>
    </w:p>
    <w:p w14:paraId="6F470392" w14:textId="77777777" w:rsidR="00942181" w:rsidRPr="00942181" w:rsidRDefault="00942181" w:rsidP="00942181">
      <w:pPr>
        <w:numPr>
          <w:ilvl w:val="0"/>
          <w:numId w:val="2"/>
        </w:numPr>
        <w:spacing w:before="150" w:after="100" w:afterAutospacing="1"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 xml:space="preserve">A Team Around the Family (TAF) meeting to share information and co-ordinate responses either before or after completion of the Early Help Assessment </w:t>
      </w:r>
      <w:proofErr w:type="gramStart"/>
      <w:r w:rsidRPr="00942181">
        <w:rPr>
          <w:rFonts w:ascii="Calibri" w:eastAsia="Times New Roman" w:hAnsi="Calibri" w:cs="Calibri"/>
          <w:color w:val="000000"/>
          <w:sz w:val="27"/>
          <w:szCs w:val="27"/>
          <w:lang w:eastAsia="en-GB"/>
        </w:rPr>
        <w:t>form;</w:t>
      </w:r>
      <w:proofErr w:type="gramEnd"/>
    </w:p>
    <w:p w14:paraId="1260D82D" w14:textId="77777777" w:rsidR="00942181" w:rsidRPr="00942181" w:rsidRDefault="00942181" w:rsidP="00942181">
      <w:pPr>
        <w:numPr>
          <w:ilvl w:val="0"/>
          <w:numId w:val="2"/>
        </w:numPr>
        <w:spacing w:before="150" w:after="100" w:afterAutospacing="1"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 xml:space="preserve">A standard form to record an Early Help </w:t>
      </w:r>
      <w:proofErr w:type="gramStart"/>
      <w:r w:rsidRPr="00942181">
        <w:rPr>
          <w:rFonts w:ascii="Calibri" w:eastAsia="Times New Roman" w:hAnsi="Calibri" w:cs="Calibri"/>
          <w:color w:val="000000"/>
          <w:sz w:val="27"/>
          <w:szCs w:val="27"/>
          <w:lang w:eastAsia="en-GB"/>
        </w:rPr>
        <w:t>Assessment;</w:t>
      </w:r>
      <w:proofErr w:type="gramEnd"/>
    </w:p>
    <w:p w14:paraId="2851EBA0" w14:textId="743C33D6" w:rsidR="00942181" w:rsidRDefault="00942181" w:rsidP="00942181">
      <w:pPr>
        <w:numPr>
          <w:ilvl w:val="0"/>
          <w:numId w:val="2"/>
        </w:numPr>
        <w:spacing w:before="150" w:after="100" w:afterAutospacing="1"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A TAF action plan and review form.</w:t>
      </w:r>
    </w:p>
    <w:p w14:paraId="449D9E44" w14:textId="2024A0C1" w:rsidR="006772A6" w:rsidRPr="00942181" w:rsidRDefault="006772A6" w:rsidP="006772A6">
      <w:pPr>
        <w:spacing w:before="150" w:after="100" w:afterAutospacing="1" w:line="240" w:lineRule="auto"/>
        <w:rPr>
          <w:rFonts w:ascii="Calibri" w:eastAsia="Times New Roman" w:hAnsi="Calibri" w:cs="Calibri"/>
          <w:color w:val="000000"/>
          <w:sz w:val="27"/>
          <w:szCs w:val="27"/>
          <w:lang w:eastAsia="en-GB"/>
        </w:rPr>
      </w:pPr>
      <w:r>
        <w:rPr>
          <w:rFonts w:ascii="Calibri" w:eastAsia="Times New Roman" w:hAnsi="Calibri" w:cs="Calibri"/>
          <w:color w:val="000000"/>
          <w:sz w:val="27"/>
          <w:szCs w:val="27"/>
          <w:lang w:eastAsia="en-GB"/>
        </w:rPr>
        <w:t xml:space="preserve">Full details on the EHA process and completing the form can be found here: </w:t>
      </w:r>
      <w:hyperlink r:id="rId5" w:history="1">
        <w:r w:rsidRPr="006772A6">
          <w:rPr>
            <w:rStyle w:val="Hyperlink"/>
            <w:rFonts w:ascii="Calibri" w:eastAsia="Times New Roman" w:hAnsi="Calibri" w:cs="Calibri"/>
            <w:sz w:val="27"/>
            <w:szCs w:val="27"/>
            <w:lang w:eastAsia="en-GB"/>
          </w:rPr>
          <w:t>Guidance for completing a Family Early Help Assessment - DDSCP</w:t>
        </w:r>
      </w:hyperlink>
      <w:r>
        <w:rPr>
          <w:rFonts w:ascii="Calibri" w:eastAsia="Times New Roman" w:hAnsi="Calibri" w:cs="Calibri"/>
          <w:color w:val="000000"/>
          <w:sz w:val="27"/>
          <w:szCs w:val="27"/>
          <w:lang w:eastAsia="en-GB"/>
        </w:rPr>
        <w:t xml:space="preserve"> (May 2020)</w:t>
      </w:r>
    </w:p>
    <w:p w14:paraId="6DB32D27" w14:textId="12269239" w:rsidR="00942181" w:rsidRDefault="00942181" w:rsidP="004D6D9A">
      <w:pPr>
        <w:spacing w:before="150" w:after="150"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The aim should be to be complete the Early Help Assessment with</w:t>
      </w:r>
      <w:r w:rsidR="00C90FAC">
        <w:rPr>
          <w:rFonts w:ascii="Calibri" w:eastAsia="Times New Roman" w:hAnsi="Calibri" w:cs="Calibri"/>
          <w:color w:val="000000"/>
          <w:sz w:val="27"/>
          <w:szCs w:val="27"/>
          <w:lang w:eastAsia="en-GB"/>
        </w:rPr>
        <w:t>in</w:t>
      </w:r>
      <w:r w:rsidRPr="00942181">
        <w:rPr>
          <w:rFonts w:ascii="Calibri" w:eastAsia="Times New Roman" w:hAnsi="Calibri" w:cs="Calibri"/>
          <w:color w:val="000000"/>
          <w:sz w:val="27"/>
          <w:szCs w:val="27"/>
          <w:lang w:eastAsia="en-GB"/>
        </w:rPr>
        <w:t xml:space="preserve"> 10 working days.</w:t>
      </w:r>
    </w:p>
    <w:p w14:paraId="6CC44E06" w14:textId="0B1683AF" w:rsidR="006B382C" w:rsidRPr="006B382C" w:rsidRDefault="006B382C" w:rsidP="004D6D9A">
      <w:pPr>
        <w:spacing w:before="150" w:after="150" w:line="240" w:lineRule="auto"/>
        <w:rPr>
          <w:rFonts w:ascii="Calibri" w:eastAsia="Times New Roman" w:hAnsi="Calibri" w:cs="Calibri"/>
          <w:b/>
          <w:bCs/>
          <w:color w:val="000000"/>
          <w:sz w:val="27"/>
          <w:szCs w:val="27"/>
          <w:lang w:eastAsia="en-GB"/>
        </w:rPr>
      </w:pPr>
      <w:r>
        <w:rPr>
          <w:rFonts w:ascii="Calibri" w:eastAsia="Times New Roman" w:hAnsi="Calibri" w:cs="Calibri"/>
          <w:b/>
          <w:bCs/>
          <w:color w:val="000000"/>
          <w:sz w:val="27"/>
          <w:szCs w:val="27"/>
          <w:lang w:eastAsia="en-GB"/>
        </w:rPr>
        <w:t>Where does the EHA form go?</w:t>
      </w:r>
    </w:p>
    <w:p w14:paraId="335BB704" w14:textId="00ED8C63" w:rsidR="00942181" w:rsidRPr="00942181" w:rsidRDefault="00942181" w:rsidP="00942181">
      <w:pPr>
        <w:spacing w:before="150" w:after="150"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 xml:space="preserve">If emerging needs are identified by the </w:t>
      </w:r>
      <w:r w:rsidR="006B382C">
        <w:rPr>
          <w:rFonts w:ascii="Calibri" w:eastAsia="Times New Roman" w:hAnsi="Calibri" w:cs="Calibri"/>
          <w:color w:val="000000"/>
          <w:sz w:val="27"/>
          <w:szCs w:val="27"/>
          <w:lang w:eastAsia="en-GB"/>
        </w:rPr>
        <w:t>EHA</w:t>
      </w:r>
      <w:r w:rsidRPr="00942181">
        <w:rPr>
          <w:rFonts w:ascii="Calibri" w:eastAsia="Times New Roman" w:hAnsi="Calibri" w:cs="Calibri"/>
          <w:color w:val="000000"/>
          <w:sz w:val="27"/>
          <w:szCs w:val="27"/>
          <w:lang w:eastAsia="en-GB"/>
        </w:rPr>
        <w:t xml:space="preserve"> and it is likely that services are needed from other agencies, then the assessment and action plan can be submitted to other services requesting their input, with the consent of the family.</w:t>
      </w:r>
    </w:p>
    <w:p w14:paraId="5A538948" w14:textId="5FAD3066" w:rsidR="006B382C" w:rsidRPr="006B382C" w:rsidRDefault="006B382C" w:rsidP="00942181">
      <w:pPr>
        <w:spacing w:before="150" w:after="150" w:line="240" w:lineRule="auto"/>
        <w:rPr>
          <w:rFonts w:ascii="Calibri" w:eastAsia="Times New Roman" w:hAnsi="Calibri" w:cs="Calibri"/>
          <w:color w:val="000000"/>
          <w:sz w:val="27"/>
          <w:szCs w:val="27"/>
          <w:u w:val="single"/>
          <w:lang w:eastAsia="en-GB"/>
        </w:rPr>
      </w:pPr>
      <w:r w:rsidRPr="006B382C">
        <w:rPr>
          <w:rFonts w:ascii="Calibri" w:eastAsia="Times New Roman" w:hAnsi="Calibri" w:cs="Calibri"/>
          <w:color w:val="000000"/>
          <w:sz w:val="27"/>
          <w:szCs w:val="27"/>
          <w:u w:val="single"/>
          <w:lang w:eastAsia="en-GB"/>
        </w:rPr>
        <w:t>Derby City</w:t>
      </w:r>
    </w:p>
    <w:p w14:paraId="38ADADF4" w14:textId="4BAD81A6" w:rsidR="006B382C" w:rsidRDefault="00942181" w:rsidP="00942181">
      <w:pPr>
        <w:spacing w:before="150" w:after="150"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 xml:space="preserve">If a complex package of support is needed, or if services are required from the Local Authority, or to make a non-urgent referral to Children's Social Care, </w:t>
      </w:r>
      <w:r w:rsidRPr="00942181">
        <w:rPr>
          <w:rFonts w:ascii="Calibri" w:eastAsia="Times New Roman" w:hAnsi="Calibri" w:cs="Calibri"/>
          <w:color w:val="000000"/>
          <w:sz w:val="27"/>
          <w:szCs w:val="27"/>
          <w:lang w:eastAsia="en-GB"/>
        </w:rPr>
        <w:lastRenderedPageBreak/>
        <w:t xml:space="preserve">completed Early Help Assessments </w:t>
      </w:r>
      <w:r w:rsidR="006B382C">
        <w:rPr>
          <w:rFonts w:ascii="Calibri" w:eastAsia="Times New Roman" w:hAnsi="Calibri" w:cs="Calibri"/>
          <w:color w:val="000000"/>
          <w:sz w:val="27"/>
          <w:szCs w:val="27"/>
          <w:lang w:eastAsia="en-GB"/>
        </w:rPr>
        <w:t>(</w:t>
      </w:r>
      <w:r w:rsidRPr="00942181">
        <w:rPr>
          <w:rFonts w:ascii="Calibri" w:eastAsia="Times New Roman" w:hAnsi="Calibri" w:cs="Calibri"/>
          <w:color w:val="000000"/>
          <w:sz w:val="27"/>
          <w:szCs w:val="27"/>
          <w:lang w:eastAsia="en-GB"/>
        </w:rPr>
        <w:t>with the consent of the child and / or family</w:t>
      </w:r>
      <w:r w:rsidR="006B382C">
        <w:rPr>
          <w:rFonts w:ascii="Calibri" w:eastAsia="Times New Roman" w:hAnsi="Calibri" w:cs="Calibri"/>
          <w:color w:val="000000"/>
          <w:sz w:val="27"/>
          <w:szCs w:val="27"/>
          <w:lang w:eastAsia="en-GB"/>
        </w:rPr>
        <w:t xml:space="preserve">) </w:t>
      </w:r>
      <w:r w:rsidRPr="00942181">
        <w:rPr>
          <w:rFonts w:ascii="Calibri" w:eastAsia="Times New Roman" w:hAnsi="Calibri" w:cs="Calibri"/>
          <w:color w:val="000000"/>
          <w:sz w:val="27"/>
          <w:szCs w:val="27"/>
          <w:lang w:eastAsia="en-GB"/>
        </w:rPr>
        <w:t>can be submitted to the weekly Vulnerable Children's Meeting</w:t>
      </w:r>
      <w:r w:rsidR="006B382C">
        <w:rPr>
          <w:rFonts w:ascii="Calibri" w:eastAsia="Times New Roman" w:hAnsi="Calibri" w:cs="Calibri"/>
          <w:color w:val="000000"/>
          <w:sz w:val="27"/>
          <w:szCs w:val="27"/>
          <w:lang w:eastAsia="en-GB"/>
        </w:rPr>
        <w:t xml:space="preserve">. </w:t>
      </w:r>
    </w:p>
    <w:p w14:paraId="6088EEE4" w14:textId="79F735FD" w:rsidR="00942181" w:rsidRDefault="00942181" w:rsidP="00942181">
      <w:pPr>
        <w:spacing w:before="150" w:after="150"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They should be sent to the </w:t>
      </w:r>
      <w:hyperlink r:id="rId6" w:anchor="ch_sc_fur_info" w:history="1">
        <w:r w:rsidRPr="00942181">
          <w:rPr>
            <w:rFonts w:ascii="Calibri" w:eastAsia="Times New Roman" w:hAnsi="Calibri" w:cs="Calibri"/>
            <w:b/>
            <w:bCs/>
            <w:color w:val="B71039"/>
            <w:sz w:val="27"/>
            <w:szCs w:val="27"/>
            <w:u w:val="single"/>
            <w:lang w:eastAsia="en-GB"/>
          </w:rPr>
          <w:t>Single Point o</w:t>
        </w:r>
        <w:r w:rsidRPr="00942181">
          <w:rPr>
            <w:rFonts w:ascii="Calibri" w:eastAsia="Times New Roman" w:hAnsi="Calibri" w:cs="Calibri"/>
            <w:b/>
            <w:bCs/>
            <w:color w:val="B71039"/>
            <w:sz w:val="27"/>
            <w:szCs w:val="27"/>
            <w:u w:val="single"/>
            <w:lang w:eastAsia="en-GB"/>
          </w:rPr>
          <w:t>f</w:t>
        </w:r>
        <w:r w:rsidRPr="00942181">
          <w:rPr>
            <w:rFonts w:ascii="Calibri" w:eastAsia="Times New Roman" w:hAnsi="Calibri" w:cs="Calibri"/>
            <w:b/>
            <w:bCs/>
            <w:color w:val="B71039"/>
            <w:sz w:val="27"/>
            <w:szCs w:val="27"/>
            <w:u w:val="single"/>
            <w:lang w:eastAsia="en-GB"/>
          </w:rPr>
          <w:t xml:space="preserve"> Access Clerk</w:t>
        </w:r>
      </w:hyperlink>
      <w:r w:rsidRPr="00942181">
        <w:rPr>
          <w:rFonts w:ascii="Calibri" w:eastAsia="Times New Roman" w:hAnsi="Calibri" w:cs="Calibri"/>
          <w:color w:val="000000"/>
          <w:sz w:val="27"/>
          <w:szCs w:val="27"/>
          <w:lang w:eastAsia="en-GB"/>
        </w:rPr>
        <w:t> in the relevant locality or at the Lighthouse for a child with a significant disability.</w:t>
      </w:r>
    </w:p>
    <w:p w14:paraId="1BDF2EA3" w14:textId="2E28704B" w:rsidR="006B382C" w:rsidRDefault="006B382C" w:rsidP="00942181">
      <w:pPr>
        <w:spacing w:before="150" w:after="150" w:line="240" w:lineRule="auto"/>
        <w:rPr>
          <w:rFonts w:ascii="Calibri" w:eastAsia="Times New Roman" w:hAnsi="Calibri" w:cs="Calibri"/>
          <w:color w:val="000000"/>
          <w:sz w:val="27"/>
          <w:szCs w:val="27"/>
          <w:lang w:eastAsia="en-GB"/>
        </w:rPr>
      </w:pPr>
      <w:r>
        <w:rPr>
          <w:rFonts w:ascii="Calibri" w:eastAsia="Times New Roman" w:hAnsi="Calibri" w:cs="Calibri"/>
          <w:color w:val="000000"/>
          <w:sz w:val="27"/>
          <w:szCs w:val="27"/>
          <w:lang w:eastAsia="en-GB"/>
        </w:rPr>
        <w:t>For Chellaston, this would be:</w:t>
      </w:r>
    </w:p>
    <w:p w14:paraId="1A4C23B9" w14:textId="4B09A45B" w:rsidR="006B382C" w:rsidRPr="00942181" w:rsidRDefault="006B382C" w:rsidP="00942181">
      <w:pPr>
        <w:spacing w:before="150" w:after="150" w:line="240" w:lineRule="auto"/>
        <w:rPr>
          <w:rFonts w:ascii="Calibri" w:eastAsia="Times New Roman" w:hAnsi="Calibri" w:cs="Calibri"/>
          <w:color w:val="000000"/>
          <w:sz w:val="27"/>
          <w:szCs w:val="27"/>
          <w:lang w:eastAsia="en-GB"/>
        </w:rPr>
      </w:pPr>
      <w:r>
        <w:rPr>
          <w:rStyle w:val="bold"/>
          <w:rFonts w:ascii="Calibri" w:hAnsi="Calibri" w:cs="Calibri"/>
          <w:b/>
          <w:bCs/>
          <w:color w:val="000000"/>
          <w:sz w:val="27"/>
          <w:szCs w:val="27"/>
          <w:shd w:val="clear" w:color="auto" w:fill="FFFFFF"/>
        </w:rPr>
        <w:t>Locality 2</w:t>
      </w:r>
      <w:r>
        <w:rPr>
          <w:rFonts w:ascii="Calibri" w:hAnsi="Calibri" w:cs="Calibri"/>
          <w:color w:val="000000"/>
          <w:sz w:val="27"/>
          <w:szCs w:val="27"/>
        </w:rPr>
        <w:br/>
      </w:r>
      <w:proofErr w:type="spellStart"/>
      <w:r>
        <w:rPr>
          <w:rFonts w:ascii="Calibri" w:hAnsi="Calibri" w:cs="Calibri"/>
          <w:color w:val="000000"/>
          <w:sz w:val="27"/>
          <w:szCs w:val="27"/>
          <w:shd w:val="clear" w:color="auto" w:fill="FFFFFF"/>
        </w:rPr>
        <w:t>Sinfin</w:t>
      </w:r>
      <w:proofErr w:type="spellEnd"/>
      <w:r>
        <w:rPr>
          <w:rFonts w:ascii="Calibri" w:hAnsi="Calibri" w:cs="Calibri"/>
          <w:color w:val="000000"/>
          <w:sz w:val="27"/>
          <w:szCs w:val="27"/>
          <w:shd w:val="clear" w:color="auto" w:fill="FFFFFF"/>
        </w:rPr>
        <w:t xml:space="preserve">, Alvaston, Boulton, Chellaston, </w:t>
      </w:r>
      <w:proofErr w:type="spellStart"/>
      <w:r>
        <w:rPr>
          <w:rFonts w:ascii="Calibri" w:hAnsi="Calibri" w:cs="Calibri"/>
          <w:color w:val="000000"/>
          <w:sz w:val="27"/>
          <w:szCs w:val="27"/>
          <w:shd w:val="clear" w:color="auto" w:fill="FFFFFF"/>
        </w:rPr>
        <w:t>Osmaston</w:t>
      </w:r>
      <w:proofErr w:type="spellEnd"/>
      <w:r>
        <w:rPr>
          <w:rFonts w:ascii="Calibri" w:hAnsi="Calibri" w:cs="Calibri"/>
          <w:color w:val="000000"/>
          <w:sz w:val="27"/>
          <w:szCs w:val="27"/>
          <w:shd w:val="clear" w:color="auto" w:fill="FFFFFF"/>
        </w:rPr>
        <w:t xml:space="preserve"> and Allenton</w:t>
      </w:r>
      <w:r>
        <w:rPr>
          <w:rFonts w:ascii="Calibri" w:hAnsi="Calibri" w:cs="Calibri"/>
          <w:color w:val="000000"/>
          <w:sz w:val="27"/>
          <w:szCs w:val="27"/>
        </w:rPr>
        <w:br/>
      </w:r>
      <w:r>
        <w:rPr>
          <w:rStyle w:val="bold"/>
          <w:rFonts w:ascii="Calibri" w:hAnsi="Calibri" w:cs="Calibri"/>
          <w:b/>
          <w:bCs/>
          <w:color w:val="000000"/>
          <w:sz w:val="27"/>
          <w:szCs w:val="27"/>
          <w:shd w:val="clear" w:color="auto" w:fill="FFFFFF"/>
        </w:rPr>
        <w:t>Tel:</w:t>
      </w:r>
      <w:r>
        <w:rPr>
          <w:rFonts w:ascii="Calibri" w:hAnsi="Calibri" w:cs="Calibri"/>
          <w:color w:val="000000"/>
          <w:sz w:val="27"/>
          <w:szCs w:val="27"/>
          <w:shd w:val="clear" w:color="auto" w:fill="FFFFFF"/>
        </w:rPr>
        <w:t> 01332 641011</w:t>
      </w:r>
      <w:r>
        <w:rPr>
          <w:rFonts w:ascii="Calibri" w:hAnsi="Calibri" w:cs="Calibri"/>
          <w:color w:val="000000"/>
          <w:sz w:val="27"/>
          <w:szCs w:val="27"/>
        </w:rPr>
        <w:br/>
      </w:r>
      <w:r>
        <w:rPr>
          <w:rStyle w:val="bold"/>
          <w:rFonts w:ascii="Calibri" w:hAnsi="Calibri" w:cs="Calibri"/>
          <w:b/>
          <w:bCs/>
          <w:color w:val="000000"/>
          <w:sz w:val="27"/>
          <w:szCs w:val="27"/>
          <w:shd w:val="clear" w:color="auto" w:fill="FFFFFF"/>
        </w:rPr>
        <w:t>Email:</w:t>
      </w:r>
      <w:r>
        <w:rPr>
          <w:rFonts w:ascii="Calibri" w:hAnsi="Calibri" w:cs="Calibri"/>
          <w:color w:val="000000"/>
          <w:sz w:val="27"/>
          <w:szCs w:val="27"/>
          <w:shd w:val="clear" w:color="auto" w:fill="FFFFFF"/>
        </w:rPr>
        <w:t> </w:t>
      </w:r>
      <w:hyperlink r:id="rId7" w:tgtFrame="_blank" w:history="1">
        <w:r>
          <w:rPr>
            <w:rStyle w:val="Hyperlink"/>
            <w:rFonts w:ascii="Calibri" w:hAnsi="Calibri" w:cs="Calibri"/>
            <w:b/>
            <w:bCs/>
            <w:color w:val="B71039"/>
            <w:sz w:val="27"/>
            <w:szCs w:val="27"/>
            <w:shd w:val="clear" w:color="auto" w:fill="FFFFFF"/>
          </w:rPr>
          <w:t>vcm2@derby.gov.uk</w:t>
        </w:r>
      </w:hyperlink>
    </w:p>
    <w:p w14:paraId="47CC1CCD" w14:textId="6419C528" w:rsidR="006B382C" w:rsidRDefault="006B382C" w:rsidP="00942181">
      <w:pPr>
        <w:spacing w:before="150" w:after="150" w:line="240" w:lineRule="auto"/>
        <w:rPr>
          <w:rFonts w:ascii="Calibri" w:hAnsi="Calibri" w:cs="Calibri"/>
          <w:b/>
          <w:bCs/>
          <w:color w:val="000000"/>
          <w:sz w:val="27"/>
          <w:szCs w:val="27"/>
          <w:shd w:val="clear" w:color="auto" w:fill="FFFFFF"/>
        </w:rPr>
      </w:pPr>
      <w:r>
        <w:rPr>
          <w:rFonts w:ascii="Calibri" w:hAnsi="Calibri" w:cs="Calibri"/>
          <w:b/>
          <w:bCs/>
          <w:color w:val="000000"/>
          <w:sz w:val="27"/>
          <w:szCs w:val="27"/>
          <w:shd w:val="clear" w:color="auto" w:fill="FFFFFF"/>
        </w:rPr>
        <w:t>Children's Services Professional Consultation Line</w:t>
      </w:r>
      <w:r>
        <w:rPr>
          <w:rFonts w:ascii="Calibri" w:hAnsi="Calibri" w:cs="Calibri"/>
          <w:b/>
          <w:bCs/>
          <w:color w:val="000000"/>
          <w:sz w:val="27"/>
          <w:szCs w:val="27"/>
        </w:rPr>
        <w:t xml:space="preserve"> – </w:t>
      </w:r>
      <w:r w:rsidRPr="006B382C">
        <w:rPr>
          <w:rFonts w:ascii="Calibri" w:hAnsi="Calibri" w:cs="Calibri"/>
          <w:color w:val="000000"/>
          <w:sz w:val="27"/>
          <w:szCs w:val="27"/>
          <w:shd w:val="clear" w:color="auto" w:fill="FFFFFF"/>
        </w:rPr>
        <w:t>07812300329</w:t>
      </w:r>
    </w:p>
    <w:p w14:paraId="630B556A" w14:textId="77777777" w:rsidR="006B382C" w:rsidRDefault="006B382C" w:rsidP="006B382C">
      <w:pPr>
        <w:spacing w:before="150" w:after="150" w:line="240" w:lineRule="auto"/>
        <w:rPr>
          <w:rFonts w:ascii="Calibri" w:eastAsia="Times New Roman" w:hAnsi="Calibri" w:cs="Calibri"/>
          <w:color w:val="000000"/>
          <w:sz w:val="27"/>
          <w:szCs w:val="27"/>
          <w:lang w:eastAsia="en-GB"/>
        </w:rPr>
      </w:pPr>
      <w:r>
        <w:rPr>
          <w:rFonts w:ascii="Calibri" w:eastAsia="Times New Roman" w:hAnsi="Calibri" w:cs="Calibri"/>
          <w:color w:val="000000"/>
          <w:sz w:val="27"/>
          <w:szCs w:val="27"/>
          <w:lang w:eastAsia="en-GB"/>
        </w:rPr>
        <w:t>The</w:t>
      </w:r>
      <w:r w:rsidR="00942181" w:rsidRPr="00942181">
        <w:rPr>
          <w:rFonts w:ascii="Calibri" w:eastAsia="Times New Roman" w:hAnsi="Calibri" w:cs="Calibri"/>
          <w:color w:val="000000"/>
          <w:sz w:val="27"/>
          <w:szCs w:val="27"/>
          <w:lang w:eastAsia="en-GB"/>
        </w:rPr>
        <w:t xml:space="preserve"> Vulnerable Children's Meeting </w:t>
      </w:r>
      <w:r>
        <w:rPr>
          <w:rFonts w:ascii="Calibri" w:eastAsia="Times New Roman" w:hAnsi="Calibri" w:cs="Calibri"/>
          <w:color w:val="000000"/>
          <w:sz w:val="27"/>
          <w:szCs w:val="27"/>
          <w:lang w:eastAsia="en-GB"/>
        </w:rPr>
        <w:t xml:space="preserve">(VCM) </w:t>
      </w:r>
      <w:r w:rsidR="00942181" w:rsidRPr="00942181">
        <w:rPr>
          <w:rFonts w:ascii="Calibri" w:eastAsia="Times New Roman" w:hAnsi="Calibri" w:cs="Calibri"/>
          <w:color w:val="000000"/>
          <w:sz w:val="27"/>
          <w:szCs w:val="27"/>
          <w:lang w:eastAsia="en-GB"/>
        </w:rPr>
        <w:t xml:space="preserve">will </w:t>
      </w:r>
      <w:proofErr w:type="gramStart"/>
      <w:r w:rsidR="00942181" w:rsidRPr="00942181">
        <w:rPr>
          <w:rFonts w:ascii="Calibri" w:eastAsia="Times New Roman" w:hAnsi="Calibri" w:cs="Calibri"/>
          <w:color w:val="000000"/>
          <w:sz w:val="27"/>
          <w:szCs w:val="27"/>
          <w:lang w:eastAsia="en-GB"/>
        </w:rPr>
        <w:t>make a decision</w:t>
      </w:r>
      <w:proofErr w:type="gramEnd"/>
      <w:r w:rsidR="00942181" w:rsidRPr="00942181">
        <w:rPr>
          <w:rFonts w:ascii="Calibri" w:eastAsia="Times New Roman" w:hAnsi="Calibri" w:cs="Calibri"/>
          <w:color w:val="000000"/>
          <w:sz w:val="27"/>
          <w:szCs w:val="27"/>
          <w:lang w:eastAsia="en-GB"/>
        </w:rPr>
        <w:t xml:space="preserve"> about allocation to the most appropriate practitioner or service for further assessment and action. In some </w:t>
      </w:r>
      <w:proofErr w:type="gramStart"/>
      <w:r w:rsidR="00942181" w:rsidRPr="00942181">
        <w:rPr>
          <w:rFonts w:ascii="Calibri" w:eastAsia="Times New Roman" w:hAnsi="Calibri" w:cs="Calibri"/>
          <w:color w:val="000000"/>
          <w:sz w:val="27"/>
          <w:szCs w:val="27"/>
          <w:lang w:eastAsia="en-GB"/>
        </w:rPr>
        <w:t>cases</w:t>
      </w:r>
      <w:proofErr w:type="gramEnd"/>
      <w:r w:rsidR="00942181" w:rsidRPr="00942181">
        <w:rPr>
          <w:rFonts w:ascii="Calibri" w:eastAsia="Times New Roman" w:hAnsi="Calibri" w:cs="Calibri"/>
          <w:color w:val="000000"/>
          <w:sz w:val="27"/>
          <w:szCs w:val="27"/>
          <w:lang w:eastAsia="en-GB"/>
        </w:rPr>
        <w:t xml:space="preserve"> there will be no need for Early Help Teams, MAT or Children's Social Care involvement and a referral to other services will best meet the needs of the child, or a decision made that no action is needed at that time</w:t>
      </w:r>
      <w:r>
        <w:rPr>
          <w:rFonts w:ascii="Calibri" w:eastAsia="Times New Roman" w:hAnsi="Calibri" w:cs="Calibri"/>
          <w:color w:val="000000"/>
          <w:sz w:val="27"/>
          <w:szCs w:val="27"/>
          <w:lang w:eastAsia="en-GB"/>
        </w:rPr>
        <w:t xml:space="preserve">. </w:t>
      </w:r>
    </w:p>
    <w:p w14:paraId="483B2CEC" w14:textId="77777777" w:rsidR="006B382C" w:rsidRDefault="006B382C" w:rsidP="006B382C">
      <w:pPr>
        <w:spacing w:before="150" w:after="150" w:line="240" w:lineRule="auto"/>
        <w:rPr>
          <w:rFonts w:ascii="Calibri" w:eastAsia="Times New Roman" w:hAnsi="Calibri" w:cs="Calibri"/>
          <w:color w:val="000000"/>
          <w:sz w:val="27"/>
          <w:szCs w:val="27"/>
          <w:lang w:eastAsia="en-GB"/>
        </w:rPr>
      </w:pPr>
    </w:p>
    <w:p w14:paraId="2412FC53" w14:textId="77777777" w:rsidR="006B382C" w:rsidRDefault="006B382C" w:rsidP="006B382C">
      <w:pPr>
        <w:spacing w:before="150" w:after="150" w:line="240" w:lineRule="auto"/>
        <w:rPr>
          <w:rFonts w:ascii="Calibri" w:eastAsia="Times New Roman" w:hAnsi="Calibri" w:cs="Calibri"/>
          <w:color w:val="000000"/>
          <w:sz w:val="27"/>
          <w:szCs w:val="27"/>
          <w:u w:val="single"/>
          <w:lang w:eastAsia="en-GB"/>
        </w:rPr>
      </w:pPr>
      <w:r>
        <w:rPr>
          <w:rFonts w:ascii="Calibri" w:eastAsia="Times New Roman" w:hAnsi="Calibri" w:cs="Calibri"/>
          <w:color w:val="000000"/>
          <w:sz w:val="27"/>
          <w:szCs w:val="27"/>
          <w:u w:val="single"/>
          <w:lang w:eastAsia="en-GB"/>
        </w:rPr>
        <w:t>Derbyshire</w:t>
      </w:r>
    </w:p>
    <w:p w14:paraId="3F16E76E" w14:textId="5640B5E0" w:rsidR="00942181" w:rsidRPr="006B382C" w:rsidRDefault="00942181" w:rsidP="006B382C">
      <w:pPr>
        <w:spacing w:before="150" w:after="150"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 xml:space="preserve">Early Help Assessments (or other relevant assessments) with consent of the child and /or family can be submitted </w:t>
      </w:r>
      <w:r w:rsidR="006B382C">
        <w:rPr>
          <w:rFonts w:ascii="Calibri" w:eastAsia="Times New Roman" w:hAnsi="Calibri" w:cs="Calibri"/>
          <w:color w:val="000000"/>
          <w:sz w:val="27"/>
          <w:szCs w:val="27"/>
          <w:lang w:eastAsia="en-GB"/>
        </w:rPr>
        <w:t xml:space="preserve">to </w:t>
      </w:r>
      <w:r w:rsidRPr="00942181">
        <w:rPr>
          <w:rFonts w:ascii="Calibri" w:eastAsia="Times New Roman" w:hAnsi="Calibri" w:cs="Calibri"/>
          <w:color w:val="000000"/>
          <w:sz w:val="27"/>
          <w:szCs w:val="27"/>
          <w:lang w:eastAsia="en-GB"/>
        </w:rPr>
        <w:t>Starting Point to accompany the online referral by the practitioner who has completed the assessment.</w:t>
      </w:r>
    </w:p>
    <w:p w14:paraId="6CB94571" w14:textId="41B5ACC0" w:rsidR="00942181" w:rsidRDefault="00942181" w:rsidP="00942181">
      <w:pPr>
        <w:spacing w:before="150" w:after="150"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 xml:space="preserve">Starting Point receive all </w:t>
      </w:r>
      <w:r w:rsidR="006B382C">
        <w:rPr>
          <w:rFonts w:ascii="Calibri" w:eastAsia="Times New Roman" w:hAnsi="Calibri" w:cs="Calibri"/>
          <w:color w:val="000000"/>
          <w:sz w:val="27"/>
          <w:szCs w:val="27"/>
          <w:lang w:eastAsia="en-GB"/>
        </w:rPr>
        <w:t>I</w:t>
      </w:r>
      <w:r w:rsidRPr="00942181">
        <w:rPr>
          <w:rFonts w:ascii="Calibri" w:eastAsia="Times New Roman" w:hAnsi="Calibri" w:cs="Calibri"/>
          <w:color w:val="000000"/>
          <w:sz w:val="27"/>
          <w:szCs w:val="27"/>
          <w:lang w:eastAsia="en-GB"/>
        </w:rPr>
        <w:t>nitial Contacts where there is a request for general advice, information or a service for a child who may be a child with emerging or complex / serious needs. Information is shared with the Police and health services to ensure that families receive the right help at the right time.</w:t>
      </w:r>
    </w:p>
    <w:p w14:paraId="7F99CD22" w14:textId="739E2FB4" w:rsidR="006B382C" w:rsidRDefault="006B382C" w:rsidP="006B382C">
      <w:pPr>
        <w:pStyle w:val="NormalWeb"/>
        <w:shd w:val="clear" w:color="auto" w:fill="FFFFFF"/>
        <w:spacing w:before="150" w:beforeAutospacing="0" w:after="150" w:afterAutospacing="0"/>
        <w:rPr>
          <w:rFonts w:ascii="Calibri" w:hAnsi="Calibri" w:cs="Calibri"/>
          <w:color w:val="000000"/>
          <w:sz w:val="27"/>
          <w:szCs w:val="27"/>
        </w:rPr>
      </w:pPr>
      <w:r>
        <w:rPr>
          <w:rFonts w:ascii="Calibri" w:hAnsi="Calibri" w:cs="Calibri"/>
          <w:color w:val="000000"/>
          <w:sz w:val="27"/>
          <w:szCs w:val="27"/>
        </w:rPr>
        <w:t xml:space="preserve">All requests for support should be made to </w:t>
      </w:r>
      <w:r w:rsidRPr="00321FA8">
        <w:rPr>
          <w:rFonts w:ascii="Calibri" w:hAnsi="Calibri" w:cs="Calibri"/>
          <w:b/>
          <w:bCs/>
          <w:color w:val="000000"/>
          <w:sz w:val="27"/>
          <w:szCs w:val="27"/>
        </w:rPr>
        <w:t>Starting Point online</w:t>
      </w:r>
      <w:r w:rsidR="00321FA8">
        <w:rPr>
          <w:rFonts w:ascii="Calibri" w:hAnsi="Calibri" w:cs="Calibri"/>
          <w:color w:val="000000"/>
          <w:sz w:val="27"/>
          <w:szCs w:val="27"/>
        </w:rPr>
        <w:t xml:space="preserve"> </w:t>
      </w:r>
      <w:r>
        <w:rPr>
          <w:rFonts w:ascii="Calibri" w:hAnsi="Calibri" w:cs="Calibri"/>
          <w:color w:val="000000"/>
          <w:sz w:val="27"/>
          <w:szCs w:val="27"/>
        </w:rPr>
        <w:t>at: </w:t>
      </w:r>
      <w:hyperlink r:id="rId8" w:tgtFrame="_blank" w:history="1">
        <w:r>
          <w:rPr>
            <w:rStyle w:val="Hyperlink"/>
            <w:rFonts w:ascii="Calibri" w:hAnsi="Calibri" w:cs="Calibri"/>
            <w:b/>
            <w:bCs/>
            <w:color w:val="B71039"/>
            <w:sz w:val="27"/>
            <w:szCs w:val="27"/>
          </w:rPr>
          <w:t>https://www.derbyshire.gov.uk/social-health/children-and-families/support-for-families/starting-point-referral-form/starting-point-request-for-support-form.aspx</w:t>
        </w:r>
      </w:hyperlink>
    </w:p>
    <w:p w14:paraId="12F822D4" w14:textId="1AF83317" w:rsidR="00942181" w:rsidRDefault="006B382C" w:rsidP="00321FA8">
      <w:pPr>
        <w:pStyle w:val="NormalWeb"/>
        <w:shd w:val="clear" w:color="auto" w:fill="FFFFFF"/>
        <w:spacing w:before="150" w:beforeAutospacing="0" w:after="150" w:afterAutospacing="0"/>
        <w:rPr>
          <w:rFonts w:ascii="Calibri" w:hAnsi="Calibri" w:cs="Calibri"/>
          <w:b/>
          <w:bCs/>
          <w:color w:val="000000"/>
          <w:sz w:val="27"/>
          <w:szCs w:val="27"/>
        </w:rPr>
      </w:pPr>
      <w:r>
        <w:rPr>
          <w:rStyle w:val="bold"/>
          <w:rFonts w:ascii="Calibri" w:hAnsi="Calibri" w:cs="Calibri"/>
          <w:b/>
          <w:bCs/>
          <w:color w:val="000000"/>
          <w:sz w:val="27"/>
          <w:szCs w:val="27"/>
        </w:rPr>
        <w:t>Starting Point Email:</w:t>
      </w:r>
      <w:r w:rsidR="00321FA8">
        <w:rPr>
          <w:rFonts w:ascii="Calibri" w:hAnsi="Calibri" w:cs="Calibri"/>
          <w:color w:val="000000"/>
          <w:sz w:val="27"/>
          <w:szCs w:val="27"/>
        </w:rPr>
        <w:t xml:space="preserve"> </w:t>
      </w:r>
      <w:hyperlink r:id="rId9" w:history="1">
        <w:r w:rsidR="00321FA8" w:rsidRPr="00D95297">
          <w:rPr>
            <w:rStyle w:val="Hyperlink"/>
            <w:rFonts w:ascii="Calibri" w:hAnsi="Calibri" w:cs="Calibri"/>
            <w:b/>
            <w:bCs/>
            <w:sz w:val="27"/>
            <w:szCs w:val="27"/>
          </w:rPr>
          <w:t>starting.point@derbyshire.gov.uk</w:t>
        </w:r>
      </w:hyperlink>
    </w:p>
    <w:p w14:paraId="3ECCCB67" w14:textId="51A40449" w:rsidR="00321FA8" w:rsidRDefault="00321FA8" w:rsidP="00321FA8">
      <w:pPr>
        <w:pStyle w:val="NormalWeb"/>
        <w:shd w:val="clear" w:color="auto" w:fill="FFFFFF"/>
        <w:spacing w:before="150" w:beforeAutospacing="0" w:after="150" w:afterAutospacing="0"/>
        <w:rPr>
          <w:rFonts w:ascii="Calibri" w:hAnsi="Calibri" w:cs="Calibri"/>
          <w:b/>
          <w:bCs/>
          <w:color w:val="000000"/>
          <w:sz w:val="27"/>
          <w:szCs w:val="27"/>
        </w:rPr>
      </w:pPr>
    </w:p>
    <w:p w14:paraId="1C454481" w14:textId="0AD94F86" w:rsidR="00321FA8" w:rsidRPr="00321FA8" w:rsidRDefault="00321FA8" w:rsidP="00321FA8">
      <w:pPr>
        <w:pStyle w:val="NormalWeb"/>
        <w:shd w:val="clear" w:color="auto" w:fill="FFFFFF"/>
        <w:spacing w:before="150" w:beforeAutospacing="0" w:after="150" w:afterAutospacing="0"/>
        <w:rPr>
          <w:rFonts w:ascii="Calibri" w:hAnsi="Calibri" w:cs="Calibri"/>
          <w:color w:val="000000"/>
          <w:sz w:val="28"/>
          <w:szCs w:val="28"/>
        </w:rPr>
      </w:pPr>
      <w:r>
        <w:rPr>
          <w:rFonts w:ascii="Calibri" w:hAnsi="Calibri" w:cs="Calibri"/>
          <w:b/>
          <w:bCs/>
          <w:color w:val="000000"/>
          <w:sz w:val="28"/>
          <w:szCs w:val="28"/>
        </w:rPr>
        <w:t>What support is available?</w:t>
      </w:r>
    </w:p>
    <w:p w14:paraId="13629FD4" w14:textId="6D4F025A" w:rsidR="00DE3FB8" w:rsidRPr="00321FA8" w:rsidRDefault="00DE3FB8">
      <w:pPr>
        <w:rPr>
          <w:sz w:val="28"/>
          <w:szCs w:val="28"/>
        </w:rPr>
      </w:pPr>
      <w:r w:rsidRPr="00321FA8">
        <w:rPr>
          <w:sz w:val="28"/>
          <w:szCs w:val="28"/>
        </w:rPr>
        <w:t>Services available to access via an EHA include:</w:t>
      </w:r>
    </w:p>
    <w:p w14:paraId="082BE222" w14:textId="77777777" w:rsidR="00DE3FB8" w:rsidRPr="00942181" w:rsidRDefault="00DE3FB8" w:rsidP="00DE3FB8">
      <w:pPr>
        <w:numPr>
          <w:ilvl w:val="0"/>
          <w:numId w:val="1"/>
        </w:numPr>
        <w:spacing w:before="150" w:after="100" w:afterAutospacing="1"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Health services such as Child and Adolescent Mental Health Services (CAMHS</w:t>
      </w:r>
      <w:proofErr w:type="gramStart"/>
      <w:r w:rsidRPr="00942181">
        <w:rPr>
          <w:rFonts w:ascii="Calibri" w:eastAsia="Times New Roman" w:hAnsi="Calibri" w:cs="Calibri"/>
          <w:color w:val="000000"/>
          <w:sz w:val="27"/>
          <w:szCs w:val="27"/>
          <w:lang w:eastAsia="en-GB"/>
        </w:rPr>
        <w:t>);</w:t>
      </w:r>
      <w:proofErr w:type="gramEnd"/>
    </w:p>
    <w:p w14:paraId="168EE0F6" w14:textId="77777777" w:rsidR="00DE3FB8" w:rsidRPr="00942181" w:rsidRDefault="00DE3FB8" w:rsidP="00DE3FB8">
      <w:pPr>
        <w:numPr>
          <w:ilvl w:val="0"/>
          <w:numId w:val="1"/>
        </w:numPr>
        <w:spacing w:before="150" w:after="100" w:afterAutospacing="1"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lastRenderedPageBreak/>
        <w:t xml:space="preserve">Multi-Agency Teams (MATs) in Derby and Early Help Teams in </w:t>
      </w:r>
      <w:proofErr w:type="gramStart"/>
      <w:r w:rsidRPr="00942181">
        <w:rPr>
          <w:rFonts w:ascii="Calibri" w:eastAsia="Times New Roman" w:hAnsi="Calibri" w:cs="Calibri"/>
          <w:color w:val="000000"/>
          <w:sz w:val="27"/>
          <w:szCs w:val="27"/>
          <w:lang w:eastAsia="en-GB"/>
        </w:rPr>
        <w:t>Derbyshire;</w:t>
      </w:r>
      <w:proofErr w:type="gramEnd"/>
    </w:p>
    <w:p w14:paraId="0258F019" w14:textId="77777777" w:rsidR="00DE3FB8" w:rsidRPr="00942181" w:rsidRDefault="00DE3FB8" w:rsidP="00DE3FB8">
      <w:pPr>
        <w:numPr>
          <w:ilvl w:val="0"/>
          <w:numId w:val="1"/>
        </w:numPr>
        <w:spacing w:before="150" w:after="100" w:afterAutospacing="1"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Youth Offending Service (YOS</w:t>
      </w:r>
      <w:proofErr w:type="gramStart"/>
      <w:r w:rsidRPr="00942181">
        <w:rPr>
          <w:rFonts w:ascii="Calibri" w:eastAsia="Times New Roman" w:hAnsi="Calibri" w:cs="Calibri"/>
          <w:color w:val="000000"/>
          <w:sz w:val="27"/>
          <w:szCs w:val="27"/>
          <w:lang w:eastAsia="en-GB"/>
        </w:rPr>
        <w:t>);</w:t>
      </w:r>
      <w:proofErr w:type="gramEnd"/>
    </w:p>
    <w:p w14:paraId="28FFA170" w14:textId="77777777" w:rsidR="00DE3FB8" w:rsidRPr="00942181" w:rsidRDefault="00DE3FB8" w:rsidP="00DE3FB8">
      <w:pPr>
        <w:numPr>
          <w:ilvl w:val="0"/>
          <w:numId w:val="1"/>
        </w:numPr>
        <w:spacing w:before="150" w:after="100" w:afterAutospacing="1"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Services for disabled children such as The Lighthouse (City</w:t>
      </w:r>
      <w:proofErr w:type="gramStart"/>
      <w:r w:rsidRPr="00942181">
        <w:rPr>
          <w:rFonts w:ascii="Calibri" w:eastAsia="Times New Roman" w:hAnsi="Calibri" w:cs="Calibri"/>
          <w:color w:val="000000"/>
          <w:sz w:val="27"/>
          <w:szCs w:val="27"/>
          <w:lang w:eastAsia="en-GB"/>
        </w:rPr>
        <w:t>);</w:t>
      </w:r>
      <w:proofErr w:type="gramEnd"/>
    </w:p>
    <w:p w14:paraId="71E0FB90" w14:textId="77777777" w:rsidR="00DE3FB8" w:rsidRPr="00942181" w:rsidRDefault="00DE3FB8" w:rsidP="00DE3FB8">
      <w:pPr>
        <w:numPr>
          <w:ilvl w:val="0"/>
          <w:numId w:val="1"/>
        </w:numPr>
        <w:spacing w:before="150" w:after="100" w:afterAutospacing="1"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 xml:space="preserve">Voluntary and community sector organisations </w:t>
      </w:r>
      <w:proofErr w:type="gramStart"/>
      <w:r w:rsidRPr="00942181">
        <w:rPr>
          <w:rFonts w:ascii="Calibri" w:eastAsia="Times New Roman" w:hAnsi="Calibri" w:cs="Calibri"/>
          <w:color w:val="000000"/>
          <w:sz w:val="27"/>
          <w:szCs w:val="27"/>
          <w:lang w:eastAsia="en-GB"/>
        </w:rPr>
        <w:t>e.g.</w:t>
      </w:r>
      <w:proofErr w:type="gramEnd"/>
      <w:r w:rsidRPr="00942181">
        <w:rPr>
          <w:rFonts w:ascii="Calibri" w:eastAsia="Times New Roman" w:hAnsi="Calibri" w:cs="Calibri"/>
          <w:color w:val="000000"/>
          <w:sz w:val="27"/>
          <w:szCs w:val="27"/>
          <w:lang w:eastAsia="en-GB"/>
        </w:rPr>
        <w:t xml:space="preserve"> </w:t>
      </w:r>
      <w:proofErr w:type="spellStart"/>
      <w:r w:rsidRPr="00942181">
        <w:rPr>
          <w:rFonts w:ascii="Calibri" w:eastAsia="Times New Roman" w:hAnsi="Calibri" w:cs="Calibri"/>
          <w:color w:val="000000"/>
          <w:sz w:val="27"/>
          <w:szCs w:val="27"/>
          <w:lang w:eastAsia="en-GB"/>
        </w:rPr>
        <w:t>Homestart</w:t>
      </w:r>
      <w:proofErr w:type="spellEnd"/>
      <w:r w:rsidRPr="00942181">
        <w:rPr>
          <w:rFonts w:ascii="Calibri" w:eastAsia="Times New Roman" w:hAnsi="Calibri" w:cs="Calibri"/>
          <w:color w:val="000000"/>
          <w:sz w:val="27"/>
          <w:szCs w:val="27"/>
          <w:lang w:eastAsia="en-GB"/>
        </w:rPr>
        <w:t xml:space="preserve"> or Safe and Sound; and</w:t>
      </w:r>
    </w:p>
    <w:p w14:paraId="5F1FA4CB" w14:textId="77777777" w:rsidR="00DE3FB8" w:rsidRPr="00942181" w:rsidRDefault="00DE3FB8" w:rsidP="00DE3FB8">
      <w:pPr>
        <w:numPr>
          <w:ilvl w:val="0"/>
          <w:numId w:val="1"/>
        </w:numPr>
        <w:spacing w:before="150" w:after="100" w:afterAutospacing="1" w:line="240" w:lineRule="auto"/>
        <w:rPr>
          <w:rFonts w:ascii="Calibri" w:eastAsia="Times New Roman" w:hAnsi="Calibri" w:cs="Calibri"/>
          <w:color w:val="000000"/>
          <w:sz w:val="27"/>
          <w:szCs w:val="27"/>
          <w:lang w:eastAsia="en-GB"/>
        </w:rPr>
      </w:pPr>
      <w:r w:rsidRPr="00942181">
        <w:rPr>
          <w:rFonts w:ascii="Calibri" w:eastAsia="Times New Roman" w:hAnsi="Calibri" w:cs="Calibri"/>
          <w:color w:val="000000"/>
          <w:sz w:val="27"/>
          <w:szCs w:val="27"/>
          <w:lang w:eastAsia="en-GB"/>
        </w:rPr>
        <w:t>Specialist educational services and establishments.</w:t>
      </w:r>
    </w:p>
    <w:p w14:paraId="0B1A39E6" w14:textId="77777777" w:rsidR="00DE3FB8" w:rsidRPr="00DE3FB8" w:rsidRDefault="00DE3FB8"/>
    <w:sectPr w:rsidR="00DE3FB8" w:rsidRPr="00DE3F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81C61"/>
    <w:multiLevelType w:val="hybridMultilevel"/>
    <w:tmpl w:val="BCD8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B2FA2"/>
    <w:multiLevelType w:val="multilevel"/>
    <w:tmpl w:val="1414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1040F"/>
    <w:multiLevelType w:val="multilevel"/>
    <w:tmpl w:val="A628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81"/>
    <w:rsid w:val="0017673B"/>
    <w:rsid w:val="002117C6"/>
    <w:rsid w:val="00321FA8"/>
    <w:rsid w:val="004D6D9A"/>
    <w:rsid w:val="006772A6"/>
    <w:rsid w:val="006B382C"/>
    <w:rsid w:val="00890AA2"/>
    <w:rsid w:val="00942181"/>
    <w:rsid w:val="00C90FAC"/>
    <w:rsid w:val="00DE3FB8"/>
    <w:rsid w:val="00FD6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3103"/>
  <w15:chartTrackingRefBased/>
  <w15:docId w15:val="{0DBE7400-94B7-4B3E-B1FD-96479AA7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2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2181"/>
    <w:rPr>
      <w:color w:val="0000FF"/>
      <w:u w:val="single"/>
    </w:rPr>
  </w:style>
  <w:style w:type="paragraph" w:styleId="ListParagraph">
    <w:name w:val="List Paragraph"/>
    <w:basedOn w:val="Normal"/>
    <w:uiPriority w:val="34"/>
    <w:qFormat/>
    <w:rsid w:val="002117C6"/>
    <w:pPr>
      <w:ind w:left="720"/>
      <w:contextualSpacing/>
    </w:pPr>
  </w:style>
  <w:style w:type="character" w:customStyle="1" w:styleId="bold">
    <w:name w:val="bold"/>
    <w:basedOn w:val="DefaultParagraphFont"/>
    <w:rsid w:val="006B382C"/>
  </w:style>
  <w:style w:type="character" w:styleId="UnresolvedMention">
    <w:name w:val="Unresolved Mention"/>
    <w:basedOn w:val="DefaultParagraphFont"/>
    <w:uiPriority w:val="99"/>
    <w:semiHidden/>
    <w:unhideWhenUsed/>
    <w:rsid w:val="00677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086062">
      <w:bodyDiv w:val="1"/>
      <w:marLeft w:val="0"/>
      <w:marRight w:val="0"/>
      <w:marTop w:val="0"/>
      <w:marBottom w:val="0"/>
      <w:divBdr>
        <w:top w:val="none" w:sz="0" w:space="0" w:color="auto"/>
        <w:left w:val="none" w:sz="0" w:space="0" w:color="auto"/>
        <w:bottom w:val="none" w:sz="0" w:space="0" w:color="auto"/>
        <w:right w:val="none" w:sz="0" w:space="0" w:color="auto"/>
      </w:divBdr>
    </w:div>
    <w:div w:id="1448891201">
      <w:bodyDiv w:val="1"/>
      <w:marLeft w:val="0"/>
      <w:marRight w:val="0"/>
      <w:marTop w:val="0"/>
      <w:marBottom w:val="0"/>
      <w:divBdr>
        <w:top w:val="none" w:sz="0" w:space="0" w:color="auto"/>
        <w:left w:val="none" w:sz="0" w:space="0" w:color="auto"/>
        <w:bottom w:val="none" w:sz="0" w:space="0" w:color="auto"/>
        <w:right w:val="none" w:sz="0" w:space="0" w:color="auto"/>
      </w:divBdr>
    </w:div>
    <w:div w:id="1756584180">
      <w:bodyDiv w:val="1"/>
      <w:marLeft w:val="0"/>
      <w:marRight w:val="0"/>
      <w:marTop w:val="0"/>
      <w:marBottom w:val="0"/>
      <w:divBdr>
        <w:top w:val="none" w:sz="0" w:space="0" w:color="auto"/>
        <w:left w:val="none" w:sz="0" w:space="0" w:color="auto"/>
        <w:bottom w:val="none" w:sz="0" w:space="0" w:color="auto"/>
        <w:right w:val="none" w:sz="0" w:space="0" w:color="auto"/>
      </w:divBdr>
    </w:div>
    <w:div w:id="1756591999">
      <w:bodyDiv w:val="1"/>
      <w:marLeft w:val="0"/>
      <w:marRight w:val="0"/>
      <w:marTop w:val="0"/>
      <w:marBottom w:val="0"/>
      <w:divBdr>
        <w:top w:val="none" w:sz="0" w:space="0" w:color="auto"/>
        <w:left w:val="none" w:sz="0" w:space="0" w:color="auto"/>
        <w:bottom w:val="none" w:sz="0" w:space="0" w:color="auto"/>
        <w:right w:val="none" w:sz="0" w:space="0" w:color="auto"/>
      </w:divBdr>
    </w:div>
    <w:div w:id="185414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rbyshire.gov.uk/social-health/children-and-families/support-for-families/starting-point-referral-form/starting-point-request-for-support-form.aspx" TargetMode="External"/><Relationship Id="rId3" Type="http://schemas.openxmlformats.org/officeDocument/2006/relationships/settings" Target="settings.xml"/><Relationship Id="rId7" Type="http://schemas.openxmlformats.org/officeDocument/2006/relationships/hyperlink" Target="mailto:vcm2@derb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rbyshirescbs.proceduresonline.com/contacts.html" TargetMode="External"/><Relationship Id="rId11" Type="http://schemas.openxmlformats.org/officeDocument/2006/relationships/theme" Target="theme/theme1.xml"/><Relationship Id="rId5" Type="http://schemas.openxmlformats.org/officeDocument/2006/relationships/hyperlink" Target="https://www.proceduresonline.com/derbyshire/scbs/user_controlled_lcms_area/uploaded_files/EHA%20Guidance%20May%20202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arting.point@derby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Horvath (HVH) (Staff)</dc:creator>
  <cp:keywords/>
  <dc:description/>
  <cp:lastModifiedBy>Mrs L Horvath (HVH) (Staff)</cp:lastModifiedBy>
  <cp:revision>5</cp:revision>
  <dcterms:created xsi:type="dcterms:W3CDTF">2020-12-08T12:34:00Z</dcterms:created>
  <dcterms:modified xsi:type="dcterms:W3CDTF">2021-02-02T12:50:00Z</dcterms:modified>
</cp:coreProperties>
</file>